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57"/>
      </w:tblGrid>
      <w:tr w:rsidR="00B32600">
        <w:tc>
          <w:tcPr>
            <w:tcW w:w="895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55"/>
              <w:gridCol w:w="5584"/>
            </w:tblGrid>
            <w:tr w:rsidR="00ED25B1" w:rsidRPr="00D35E1D" w:rsidTr="00725345">
              <w:trPr>
                <w:trHeight w:val="532"/>
              </w:trPr>
              <w:tc>
                <w:tcPr>
                  <w:tcW w:w="8939" w:type="dxa"/>
                  <w:gridSpan w:val="2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3CDF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OBRAZAC</w:t>
                  </w:r>
                </w:p>
                <w:p w:rsidR="00B32600" w:rsidRPr="00D35E1D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IZVJEŠĆA O PROVEDENOM SAVJETOVANJU SA ZAINTERESIRANOM JAVNOŠĆU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Naslov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106C5" w:rsidRPr="00D35E1D" w:rsidRDefault="00AC2CC5" w:rsidP="00D35E1D">
                  <w:pPr>
                    <w:pStyle w:val="Bezproreda"/>
                    <w:ind w:left="0" w:firstLine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PRAVILNIK o kupoprodaji građevinskog zemljišta na temelju</w:t>
                  </w:r>
                  <w:r w:rsidR="00C11C82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Pr="00D35E1D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Programa dodjele </w:t>
                  </w:r>
                  <w:r w:rsidRPr="00D35E1D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de minimis</w:t>
                  </w:r>
                  <w:r w:rsidRPr="00D35E1D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potpora za investicije u poduzetničkim zonama Grada Drniša za 2025.-2030. godinu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Stvaratelj dokumenta, tijelo koje provodi savjetovanje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AC2CC5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Grad Drniš, Upravni odjel za gospodarstvo, financije i društvene djelatnosti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FD1C4C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>Razlozi za donošenje akta i ciljevi koji se njime žele postići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35E1D" w:rsidRPr="00D35E1D" w:rsidRDefault="00D35E1D" w:rsidP="00D35E1D">
                  <w:pPr>
                    <w:ind w:right="2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Programa dodjele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D35E1D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potpora za investicije u poduzetničkim zonama Grada Drniša za 2025.-2030.godinu (u daljnjem tekstu: Program) predviđene su mjere kojima se želi potaknuti i unaprijediti gospodarstvo i poduzetništvo na području Grada Drniša te ga učiniti privlačnim za investicije.</w:t>
                  </w:r>
                </w:p>
                <w:p w:rsidR="00D35E1D" w:rsidRPr="00D35E1D" w:rsidRDefault="00D35E1D" w:rsidP="00D35E1D">
                  <w:pPr>
                    <w:ind w:right="2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Predmetnim Programom je, između ostalog, u članku 9. Programa predviđena dodjela </w:t>
                  </w:r>
                  <w:r w:rsidRPr="00D35E1D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potpore u obliku prodaje zemljišta u poduzetničkim zonama ispod kupoprodajne cijene zemljišta.</w:t>
                  </w:r>
                </w:p>
                <w:p w:rsidR="00D35E1D" w:rsidRPr="00D35E1D" w:rsidRDefault="00D35E1D" w:rsidP="00D35E1D">
                  <w:pPr>
                    <w:ind w:right="2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 članku 10. Programa je propisano da se </w:t>
                  </w:r>
                  <w:r w:rsidRPr="00D35E1D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potpora u obliku prodaje zemljišta u poduzetničkim zonama ispod kupoprodajne cijene dodjeljuje na temelju javnog natječaja za prodaju zemljišta, a u skladu s pravilnikom koji uređuje uvjete raspolaganja zemljištem u poduzetničkim zonama. Također, u članku 14. Programa je propisano da Gradsko vijeće Grada Drniša donosi provedbene akte za provođenje Programa.</w:t>
                  </w:r>
                </w:p>
                <w:p w:rsidR="00D35E1D" w:rsidRPr="00D35E1D" w:rsidRDefault="00D35E1D" w:rsidP="00D35E1D">
                  <w:pPr>
                    <w:ind w:right="2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Predloženim Pravilnikom ureduju se uvjeti, kriteriji i postupak za kupoprodaju zemljišta u vlasništvu Grada Drniša, uz dodjelu</w:t>
                  </w:r>
                  <w:r w:rsidRPr="00D35E1D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  <w:t>de minimis</w:t>
                  </w: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potpora sukladno Programu.</w:t>
                  </w:r>
                </w:p>
                <w:p w:rsidR="00B32600" w:rsidRPr="00D35E1D" w:rsidRDefault="00B32600" w:rsidP="00902358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Datum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AC2CC5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4. studenog 2025. godine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Verzija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I.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Vrsta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Izvješće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Naziv tijela nadležnog za izradu nacrta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D35E1D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Grad Drniš, Upravni odjel za gospodarstvo, financije i društvene djelatnosti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Koji su predstavnici zainteresirane javnosti bili uključeni u postupak izrade odnosno u rad stručne radne skupine za izradu nacrta?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/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Je li nacrt bio objavljen na internetskim stranicama ili na drugi odgovarajući način?</w:t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>Ako jest, kada je nacrt objavljen, na kojoj internetskoj stranici i koliko je vremena ostavljeno za savjetovanje?</w:t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lastRenderedPageBreak/>
                    <w:t>Ako nije, zašto?</w:t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D35E1D">
                  <w:pPr>
                    <w:pStyle w:val="Bezproreda"/>
                    <w:ind w:left="0" w:firstLine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lastRenderedPageBreak/>
                    <w:t xml:space="preserve">DA, </w:t>
                  </w:r>
                  <w:r w:rsidR="00387578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Nacrt </w:t>
                  </w:r>
                  <w:r w:rsidR="00AC2CC5" w:rsidRPr="00D35E1D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PRAVILNIKA o kupoprodaji građevinskog zemljišta na temeljuPrograma dodjele </w:t>
                  </w:r>
                  <w:r w:rsidR="00AC2CC5" w:rsidRPr="00D35E1D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de minimis</w:t>
                  </w:r>
                  <w:r w:rsidR="00AC2CC5" w:rsidRPr="00D35E1D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potpora za investicije u poduzetničkim zonama Grada Drniša za 2025.-2030. godinu </w:t>
                  </w:r>
                  <w:r w:rsidR="006918D0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bi</w:t>
                  </w:r>
                  <w:r w:rsidR="00AC2CC5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</w:t>
                  </w:r>
                  <w:r w:rsidR="00725345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je objavljena na web stranici Grada Drniša </w:t>
                  </w:r>
                  <w:r w:rsidR="006918D0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od</w:t>
                  </w:r>
                  <w:r w:rsidR="00D35E1D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2. listopada </w:t>
                  </w:r>
                  <w:r w:rsidR="00902358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2025. godine do 3. </w:t>
                  </w:r>
                  <w:r w:rsidR="00D35E1D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studenog</w:t>
                  </w:r>
                  <w:r w:rsidR="00902358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2025. godine</w:t>
                  </w:r>
                  <w:r w:rsidR="00725345"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Koji su predstavnici zainteresirane javnosti dostavili svoja očitovanja?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Nije bilo očitovanja.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ANALIZA DOSTAVLJENIH PRIMJEDBI</w:t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 xml:space="preserve">Primjedbe koje su prihvaćene </w:t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76A5E" w:rsidRPr="00D35E1D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Nije bilo primjedbi. </w:t>
                  </w:r>
                </w:p>
              </w:tc>
            </w:tr>
            <w:tr w:rsidR="00676A5E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76A5E" w:rsidRPr="00D35E1D" w:rsidRDefault="00676A5E" w:rsidP="00627699">
                  <w:pPr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Primjedbe koje nisu prihvaćene i obrazloženje razloga za neprihvaćanje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76A5E" w:rsidRPr="00D35E1D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Nije primjenjivo.</w:t>
                  </w:r>
                </w:p>
              </w:tc>
            </w:tr>
            <w:tr w:rsidR="00B32600" w:rsidRPr="00D35E1D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Troškovi provedenog savjetovanja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32600" w:rsidRPr="00D35E1D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35E1D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Provedba savjetovanja nije iziskivala financijske troškove </w:t>
                  </w:r>
                </w:p>
              </w:tc>
            </w:tr>
          </w:tbl>
          <w:p w:rsidR="00B32600" w:rsidRDefault="00B32600" w:rsidP="002E6274">
            <w:pPr>
              <w:jc w:val="both"/>
            </w:pPr>
          </w:p>
        </w:tc>
      </w:tr>
      <w:tr w:rsidR="00B32600">
        <w:trPr>
          <w:trHeight w:val="347"/>
        </w:trPr>
        <w:tc>
          <w:tcPr>
            <w:tcW w:w="8957" w:type="dxa"/>
          </w:tcPr>
          <w:p w:rsidR="00B32600" w:rsidRDefault="00B32600" w:rsidP="002E6274">
            <w:pPr>
              <w:pStyle w:val="EmptyLayoutCell"/>
              <w:jc w:val="both"/>
            </w:pPr>
          </w:p>
        </w:tc>
      </w:tr>
    </w:tbl>
    <w:p w:rsidR="00C87D6D" w:rsidRDefault="0021034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Izvješće o provedenom savjetovanju s javnošću objavljuje se na internetskim stranicama Grada Drniša www.drnis.hr.</w:t>
      </w:r>
    </w:p>
    <w:sectPr w:rsidR="00C87D6D">
      <w:headerReference w:type="default" r:id="rId10"/>
      <w:footerReference w:type="default" r:id="rId11"/>
      <w:pgSz w:w="11905" w:h="16837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FD1" w:rsidRDefault="00E70FD1">
      <w:r>
        <w:separator/>
      </w:r>
    </w:p>
  </w:endnote>
  <w:endnote w:type="continuationSeparator" w:id="0">
    <w:p w:rsidR="00E70FD1" w:rsidRDefault="00E7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8"/>
      <w:gridCol w:w="1440"/>
      <w:gridCol w:w="3758"/>
    </w:tblGrid>
    <w:tr w:rsidR="00B32600">
      <w:tc>
        <w:tcPr>
          <w:tcW w:w="3758" w:type="dxa"/>
        </w:tcPr>
        <w:p w:rsidR="00B32600" w:rsidRDefault="00B32600">
          <w:pPr>
            <w:pStyle w:val="EmptyLayoutCell"/>
          </w:pPr>
        </w:p>
      </w:tc>
      <w:tc>
        <w:tcPr>
          <w:tcW w:w="1440" w:type="dxa"/>
        </w:tcPr>
        <w:p w:rsidR="00B32600" w:rsidRDefault="00B32600">
          <w:pPr>
            <w:pStyle w:val="EmptyLayoutCell"/>
          </w:pPr>
        </w:p>
      </w:tc>
      <w:tc>
        <w:tcPr>
          <w:tcW w:w="3758" w:type="dxa"/>
        </w:tcPr>
        <w:p w:rsidR="00B32600" w:rsidRDefault="00B32600">
          <w:pPr>
            <w:pStyle w:val="EmptyLayoutCell"/>
          </w:pPr>
        </w:p>
      </w:tc>
    </w:tr>
    <w:tr w:rsidR="00B32600">
      <w:tc>
        <w:tcPr>
          <w:tcW w:w="3758" w:type="dxa"/>
        </w:tcPr>
        <w:p w:rsidR="00B32600" w:rsidRDefault="00B32600">
          <w:pPr>
            <w:pStyle w:val="EmptyLayoutCell"/>
          </w:pPr>
        </w:p>
      </w:tc>
      <w:tc>
        <w:tcPr>
          <w:tcW w:w="144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440"/>
          </w:tblGrid>
          <w:tr w:rsidR="00B32600">
            <w:trPr>
              <w:trHeight w:val="282"/>
            </w:trPr>
            <w:tc>
              <w:tcPr>
                <w:tcW w:w="1440" w:type="dxa"/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B32600" w:rsidRDefault="00B32600"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5A3811">
                  <w:rPr>
                    <w:rFonts w:ascii="Arial" w:eastAsia="Arial" w:hAnsi="Arial"/>
                    <w:noProof/>
                    <w:color w:val="000000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  <w:r>
                  <w:rPr>
                    <w:rFonts w:ascii="Arial" w:eastAsia="Arial" w:hAnsi="Arial"/>
                    <w:color w:val="000000"/>
                  </w:rPr>
                  <w:t>\</w:t>
                </w:r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5A3811">
                  <w:rPr>
                    <w:rFonts w:ascii="Arial" w:eastAsia="Arial" w:hAnsi="Arial"/>
                    <w:noProof/>
                    <w:color w:val="000000"/>
                  </w:rPr>
                  <w:t>2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</w:p>
            </w:tc>
          </w:tr>
        </w:tbl>
        <w:p w:rsidR="00B32600" w:rsidRDefault="00B32600"/>
      </w:tc>
      <w:tc>
        <w:tcPr>
          <w:tcW w:w="3758" w:type="dxa"/>
        </w:tcPr>
        <w:p w:rsidR="00B32600" w:rsidRDefault="00B32600">
          <w:pPr>
            <w:pStyle w:val="EmptyLayoutCell"/>
          </w:pPr>
        </w:p>
      </w:tc>
    </w:tr>
    <w:tr w:rsidR="00B32600">
      <w:tc>
        <w:tcPr>
          <w:tcW w:w="3758" w:type="dxa"/>
        </w:tcPr>
        <w:p w:rsidR="00B32600" w:rsidRDefault="00B32600">
          <w:pPr>
            <w:pStyle w:val="EmptyLayoutCell"/>
          </w:pPr>
        </w:p>
      </w:tc>
      <w:tc>
        <w:tcPr>
          <w:tcW w:w="1440" w:type="dxa"/>
        </w:tcPr>
        <w:p w:rsidR="00B32600" w:rsidRDefault="00B32600">
          <w:pPr>
            <w:pStyle w:val="EmptyLayoutCell"/>
          </w:pPr>
        </w:p>
      </w:tc>
      <w:tc>
        <w:tcPr>
          <w:tcW w:w="3758" w:type="dxa"/>
        </w:tcPr>
        <w:p w:rsidR="00B32600" w:rsidRDefault="00B32600">
          <w:pPr>
            <w:pStyle w:val="EmptyLayoutCell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FD1" w:rsidRDefault="00E70FD1">
      <w:r>
        <w:separator/>
      </w:r>
    </w:p>
  </w:footnote>
  <w:footnote w:type="continuationSeparator" w:id="0">
    <w:p w:rsidR="00E70FD1" w:rsidRDefault="00E70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0FD1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0FA9"/>
    <w:multiLevelType w:val="hybridMultilevel"/>
    <w:tmpl w:val="FFBEC6B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236573"/>
    <w:multiLevelType w:val="hybridMultilevel"/>
    <w:tmpl w:val="49964F04"/>
    <w:lvl w:ilvl="0" w:tplc="F88CB214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5B1"/>
    <w:rsid w:val="000254A1"/>
    <w:rsid w:val="0019572A"/>
    <w:rsid w:val="0021034A"/>
    <w:rsid w:val="002321B4"/>
    <w:rsid w:val="002E6274"/>
    <w:rsid w:val="00387578"/>
    <w:rsid w:val="003B143C"/>
    <w:rsid w:val="004871CE"/>
    <w:rsid w:val="004A1FD3"/>
    <w:rsid w:val="004B43E0"/>
    <w:rsid w:val="005668DE"/>
    <w:rsid w:val="005A3811"/>
    <w:rsid w:val="00627699"/>
    <w:rsid w:val="0066230E"/>
    <w:rsid w:val="00676A5E"/>
    <w:rsid w:val="006918D0"/>
    <w:rsid w:val="00725345"/>
    <w:rsid w:val="007479EE"/>
    <w:rsid w:val="007E3A48"/>
    <w:rsid w:val="00902358"/>
    <w:rsid w:val="009106C5"/>
    <w:rsid w:val="00981D5F"/>
    <w:rsid w:val="009E63E4"/>
    <w:rsid w:val="00AC2CC5"/>
    <w:rsid w:val="00B32600"/>
    <w:rsid w:val="00B75CA9"/>
    <w:rsid w:val="00BF57FC"/>
    <w:rsid w:val="00C11C82"/>
    <w:rsid w:val="00C36F84"/>
    <w:rsid w:val="00C87D6D"/>
    <w:rsid w:val="00CA51E3"/>
    <w:rsid w:val="00CE296C"/>
    <w:rsid w:val="00D35E1D"/>
    <w:rsid w:val="00D7084F"/>
    <w:rsid w:val="00D825C4"/>
    <w:rsid w:val="00DB3924"/>
    <w:rsid w:val="00DD5ACD"/>
    <w:rsid w:val="00E157A7"/>
    <w:rsid w:val="00E41DF3"/>
    <w:rsid w:val="00E70FD1"/>
    <w:rsid w:val="00ED25B1"/>
    <w:rsid w:val="00F71448"/>
    <w:rsid w:val="00FD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8836CC-9587-4A8C-AE6E-F90A5F27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103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mptyLayoutCell">
    <w:name w:val="EmptyLayoutCell"/>
    <w:basedOn w:val="Normal"/>
    <w:rPr>
      <w:sz w:val="2"/>
    </w:rPr>
  </w:style>
  <w:style w:type="paragraph" w:customStyle="1" w:styleId="xxmsonormal">
    <w:name w:val="x_xmsonormal"/>
    <w:basedOn w:val="Normal"/>
    <w:rsid w:val="00676A5E"/>
    <w:rPr>
      <w:rFonts w:ascii="Calibri" w:eastAsia="Calibri" w:hAnsi="Calibri" w:cs="Calibri"/>
      <w:sz w:val="22"/>
      <w:szCs w:val="22"/>
      <w:lang w:val="hr-HR" w:eastAsia="hr-HR"/>
    </w:rPr>
  </w:style>
  <w:style w:type="paragraph" w:styleId="Bezproreda">
    <w:name w:val="No Spacing"/>
    <w:uiPriority w:val="1"/>
    <w:qFormat/>
    <w:rsid w:val="00AC2CC5"/>
    <w:pPr>
      <w:ind w:left="115" w:right="43" w:firstLine="9"/>
      <w:jc w:val="both"/>
    </w:pPr>
    <w:rPr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activity xmlns="596b3323-1c1a-4366-b2ea-b18a5305693e" xsi:nil="true"/>
  </documentManagement>
</p:properties>
</file>

<file path=customXml/itemProps1.xml><?xml version="1.0" encoding="utf-8"?>
<ds:datastoreItem xmlns:ds="http://schemas.openxmlformats.org/officeDocument/2006/customXml" ds:itemID="{CB6822F6-CF75-49BC-B8DC-399BF91B3B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537C2-CB82-4E45-A393-459CA83E2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8684B-911C-4894-B574-3FDFC51D5BF9}">
  <ds:schemaRefs>
    <ds:schemaRef ds:uri="http://schemas.microsoft.com/office/2006/metadata/properties"/>
    <ds:schemaRef ds:uri="596b3323-1c1a-4366-b2ea-b18a530569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EConReportHeader</vt:lpstr>
      <vt:lpstr>EConReportHeader</vt:lpstr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EConReportHeader</dc:title>
  <dc:creator>Ivana Sučić</dc:creator>
  <cp:lastModifiedBy>Marija Lovrić</cp:lastModifiedBy>
  <cp:revision>2</cp:revision>
  <cp:lastPrinted>2024-12-16T11:13:00Z</cp:lastPrinted>
  <dcterms:created xsi:type="dcterms:W3CDTF">2025-11-17T13:32:00Z</dcterms:created>
  <dcterms:modified xsi:type="dcterms:W3CDTF">2025-11-17T13:32:00Z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